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026F" w14:textId="77777777" w:rsidR="003B79EA" w:rsidRPr="003B79EA" w:rsidRDefault="003B79EA" w:rsidP="003B79EA">
      <w:pPr>
        <w:rPr>
          <w:b/>
          <w:bCs/>
        </w:rPr>
      </w:pPr>
      <w:r w:rsidRPr="003B79EA">
        <w:rPr>
          <w:b/>
          <w:bCs/>
        </w:rPr>
        <w:t>Improving Feasibility of Point to Point Operations Through Civil Aerial Refuelling</w:t>
      </w:r>
    </w:p>
    <w:p w14:paraId="2F792468" w14:textId="77777777" w:rsidR="003B79EA" w:rsidRPr="003B79EA" w:rsidRDefault="003B79EA" w:rsidP="003B79EA">
      <w:pPr>
        <w:rPr>
          <w:vanish/>
        </w:rPr>
      </w:pPr>
      <w:r w:rsidRPr="003B79EA">
        <w:rPr>
          <w:vanish/>
        </w:rPr>
        <w:t>Top of Form</w:t>
      </w:r>
    </w:p>
    <w:p w14:paraId="3D230DC4" w14:textId="77777777" w:rsidR="003B79EA" w:rsidRPr="003B79EA" w:rsidRDefault="003B79EA" w:rsidP="003B79EA">
      <w:pPr>
        <w:rPr>
          <w:vanish/>
        </w:rPr>
      </w:pPr>
      <w:r w:rsidRPr="003B79EA">
        <w:rPr>
          <w:vanish/>
        </w:rPr>
        <w:t>Bottom of Form</w:t>
      </w:r>
    </w:p>
    <w:p w14:paraId="04D3DA5E" w14:textId="77777777" w:rsidR="003B79EA" w:rsidRPr="003B79EA" w:rsidRDefault="003B79EA" w:rsidP="003B79EA">
      <w:r w:rsidRPr="003B79EA">
        <w:t>McRoberts, Richard and Early, Juliana M. and Price, Mark and </w:t>
      </w:r>
      <w:proofErr w:type="spellStart"/>
      <w:r w:rsidRPr="003B79EA">
        <w:t>Morscheck</w:t>
      </w:r>
      <w:proofErr w:type="spellEnd"/>
      <w:r w:rsidRPr="003B79EA">
        <w:t>, Fabian and Li, Mo and Rocca, Gianfranco La (2014) </w:t>
      </w:r>
      <w:r w:rsidRPr="003B79EA">
        <w:rPr>
          <w:i/>
          <w:iCs/>
        </w:rPr>
        <w:t>Improving Feasibility of Point to Point Operations Through Civil Aerial Refuelling.</w:t>
      </w:r>
      <w:r w:rsidRPr="003B79EA">
        <w:t xml:space="preserve"> In: AIAA AVIATION 2014 -14th AIAA Aviation Technology, Integration, and Operations Conference 2014. AIAA Aviation 2014, 2014-06-16 - 2014-06-20, Atlanta, Georgia, USA. </w:t>
      </w:r>
      <w:proofErr w:type="spellStart"/>
      <w:r w:rsidRPr="003B79EA">
        <w:t>doi</w:t>
      </w:r>
      <w:proofErr w:type="spellEnd"/>
      <w:r w:rsidRPr="003B79EA">
        <w:t>: </w:t>
      </w:r>
      <w:hyperlink r:id="rId4" w:history="1">
        <w:r w:rsidRPr="003B79EA">
          <w:rPr>
            <w:rStyle w:val="Hyperlink"/>
          </w:rPr>
          <w:t>10.2514/6.2014-3272</w:t>
        </w:r>
      </w:hyperlink>
      <w:r w:rsidRPr="003B79EA">
        <w:t>.</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795"/>
        <w:gridCol w:w="8231"/>
      </w:tblGrid>
      <w:tr w:rsidR="003B79EA" w:rsidRPr="003B79EA" w14:paraId="74478DBD" w14:textId="77777777">
        <w:trPr>
          <w:tblCellSpacing w:w="15" w:type="dxa"/>
        </w:trPr>
        <w:tc>
          <w:tcPr>
            <w:tcW w:w="0" w:type="auto"/>
            <w:hideMark/>
          </w:tcPr>
          <w:p w14:paraId="4E6D0A89" w14:textId="1C617E65" w:rsidR="003B79EA" w:rsidRPr="003B79EA" w:rsidRDefault="003B79EA" w:rsidP="003B79EA">
            <w:r w:rsidRPr="003B79EA">
              <w:drawing>
                <wp:inline distT="0" distB="0" distL="0" distR="0" wp14:anchorId="480C9272" wp14:editId="50565E03">
                  <wp:extent cx="457200" cy="457200"/>
                  <wp:effectExtent l="0" t="0" r="0" b="0"/>
                  <wp:docPr id="1364199190" name="Picture 2" descr="[im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hideMark/>
          </w:tcPr>
          <w:p w14:paraId="483A0110" w14:textId="77777777" w:rsidR="003B79EA" w:rsidRPr="003B79EA" w:rsidRDefault="003B79EA" w:rsidP="003B79EA">
            <w:hyperlink r:id="rId7" w:history="1">
              <w:r w:rsidRPr="003B79EA">
                <w:rPr>
                  <w:rStyle w:val="Hyperlink"/>
                </w:rPr>
                <w:t>PDF (Improving Feasibility of Point to Point Operations Through Civil Aerial Refuelling)</w:t>
              </w:r>
            </w:hyperlink>
            <w:r w:rsidRPr="003B79EA">
              <w:t> - Only accessible within DLR</w:t>
            </w:r>
            <w:r w:rsidRPr="003B79EA">
              <w:br/>
              <w:t>1MB</w:t>
            </w:r>
          </w:p>
        </w:tc>
      </w:tr>
    </w:tbl>
    <w:p w14:paraId="78157E13" w14:textId="77777777" w:rsidR="003B79EA" w:rsidRPr="003B79EA" w:rsidRDefault="003B79EA" w:rsidP="003B79EA">
      <w:pPr>
        <w:rPr>
          <w:b/>
          <w:bCs/>
        </w:rPr>
      </w:pPr>
      <w:r w:rsidRPr="003B79EA">
        <w:rPr>
          <w:b/>
          <w:bCs/>
        </w:rPr>
        <w:t>Abstract</w:t>
      </w:r>
    </w:p>
    <w:p w14:paraId="6B9286D3" w14:textId="77777777" w:rsidR="003B79EA" w:rsidRPr="003B79EA" w:rsidRDefault="003B79EA" w:rsidP="003B79EA">
      <w:r w:rsidRPr="003B79EA">
        <w:t xml:space="preserve">Re-imagining of the aerial transportation system has become increasingly important as the need for significant environmental and economic efficiency gains has become ever more prevalent. A number of studies have highlighted the benefits of the adoption of air to air refuelling within civil aviation. However, it also opens up the potential for increased flexibility in operations through smaller aircraft, shifting emphasis away from the traditional hub and spoke method of operation towards the more flexible Point to Point operations. It is proposed here that one technology can act as an enabler for the other, realising benefits that neither can realise as a standalone. The impact of an air-to-air refuelling enabled point to point system is discussed, and the </w:t>
      </w:r>
      <w:proofErr w:type="spellStart"/>
      <w:r w:rsidRPr="003B79EA">
        <w:t>affect</w:t>
      </w:r>
      <w:proofErr w:type="spellEnd"/>
      <w:r w:rsidRPr="003B79EA">
        <w:t xml:space="preserve"> on economic and environmental cost metrics relative to traditional operations evaluated. An idealised airport configuration study shows the difference in fuel burn for point to point networks to vary from -23% to 28% from that of Hub and Spoke depending on the configuration. The sensitive natures of the concepts are further explored in a second study based on real airport configurations. The complex effect of the choice of a Point to Point or Hub and Spoke system on fuel burn, operating cost and revenue potential is highlighted. Fuel burn savings of 15% can be experienced with AAR over traditional refuelling operations, with point to point networks increasing the available seat miles (by approximately 20%) without a proportional increase in operating cost or fuel.</w:t>
      </w:r>
    </w:p>
    <w:tbl>
      <w:tblPr>
        <w:tblW w:w="0" w:type="dxa"/>
        <w:tblCellSpacing w:w="15" w:type="dxa"/>
        <w:tblCellMar>
          <w:top w:w="30" w:type="dxa"/>
          <w:left w:w="30" w:type="dxa"/>
          <w:bottom w:w="30" w:type="dxa"/>
          <w:right w:w="30" w:type="dxa"/>
        </w:tblCellMar>
        <w:tblLook w:val="04A0" w:firstRow="1" w:lastRow="0" w:firstColumn="1" w:lastColumn="0" w:noHBand="0" w:noVBand="1"/>
      </w:tblPr>
      <w:tblGrid>
        <w:gridCol w:w="2552"/>
        <w:gridCol w:w="2494"/>
      </w:tblGrid>
      <w:tr w:rsidR="003B79EA" w:rsidRPr="003B79EA" w14:paraId="254C3745" w14:textId="77777777">
        <w:trPr>
          <w:tblCellSpacing w:w="15" w:type="dxa"/>
        </w:trPr>
        <w:tc>
          <w:tcPr>
            <w:tcW w:w="2507" w:type="dxa"/>
            <w:tcBorders>
              <w:top w:val="nil"/>
              <w:left w:val="nil"/>
              <w:bottom w:val="nil"/>
              <w:right w:val="nil"/>
            </w:tcBorders>
            <w:tcMar>
              <w:top w:w="30" w:type="dxa"/>
              <w:left w:w="30" w:type="dxa"/>
              <w:bottom w:w="30" w:type="dxa"/>
              <w:right w:w="60" w:type="dxa"/>
            </w:tcMar>
            <w:hideMark/>
          </w:tcPr>
          <w:p w14:paraId="6F4B4A74" w14:textId="77777777" w:rsidR="003B79EA" w:rsidRPr="003B79EA" w:rsidRDefault="003B79EA" w:rsidP="003B79EA">
            <w:pPr>
              <w:rPr>
                <w:b/>
                <w:bCs/>
              </w:rPr>
            </w:pPr>
            <w:r w:rsidRPr="003B79EA">
              <w:rPr>
                <w:b/>
                <w:bCs/>
              </w:rPr>
              <w:t xml:space="preserve">Item URL in </w:t>
            </w:r>
            <w:proofErr w:type="spellStart"/>
            <w:r w:rsidRPr="003B79EA">
              <w:rPr>
                <w:b/>
                <w:bCs/>
              </w:rPr>
              <w:t>elib</w:t>
            </w:r>
            <w:proofErr w:type="spellEnd"/>
            <w:r w:rsidRPr="003B79EA">
              <w:rPr>
                <w:b/>
                <w:bCs/>
              </w:rPr>
              <w:t>:</w:t>
            </w:r>
          </w:p>
        </w:tc>
        <w:tc>
          <w:tcPr>
            <w:tcW w:w="0" w:type="auto"/>
            <w:tcBorders>
              <w:top w:val="nil"/>
              <w:left w:val="nil"/>
              <w:bottom w:val="nil"/>
              <w:right w:val="nil"/>
            </w:tcBorders>
            <w:tcMar>
              <w:top w:w="30" w:type="dxa"/>
              <w:left w:w="60" w:type="dxa"/>
              <w:bottom w:w="30" w:type="dxa"/>
              <w:right w:w="30" w:type="dxa"/>
            </w:tcMar>
            <w:hideMark/>
          </w:tcPr>
          <w:p w14:paraId="36744372" w14:textId="77777777" w:rsidR="003B79EA" w:rsidRPr="003B79EA" w:rsidRDefault="003B79EA" w:rsidP="003B79EA">
            <w:hyperlink r:id="rId8" w:history="1">
              <w:r w:rsidRPr="003B79EA">
                <w:rPr>
                  <w:rStyle w:val="Hyperlink"/>
                </w:rPr>
                <w:t>https://elib.dlr.de/91781/</w:t>
              </w:r>
            </w:hyperlink>
          </w:p>
        </w:tc>
      </w:tr>
    </w:tbl>
    <w:p w14:paraId="543141CC" w14:textId="77777777" w:rsidR="00C95DE6" w:rsidRDefault="00C95DE6"/>
    <w:sectPr w:rsidR="00C95D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EA"/>
    <w:rsid w:val="003B79EA"/>
    <w:rsid w:val="006C1630"/>
    <w:rsid w:val="00C95DE6"/>
    <w:rsid w:val="00D25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BB535"/>
  <w15:chartTrackingRefBased/>
  <w15:docId w15:val="{13F2AC6F-FB63-4E9E-8379-900F632F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9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9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9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9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9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9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9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9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9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9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9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9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9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9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9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9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9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9EA"/>
    <w:rPr>
      <w:rFonts w:eastAsiaTheme="majorEastAsia" w:cstheme="majorBidi"/>
      <w:color w:val="272727" w:themeColor="text1" w:themeTint="D8"/>
    </w:rPr>
  </w:style>
  <w:style w:type="paragraph" w:styleId="Title">
    <w:name w:val="Title"/>
    <w:basedOn w:val="Normal"/>
    <w:next w:val="Normal"/>
    <w:link w:val="TitleChar"/>
    <w:uiPriority w:val="10"/>
    <w:qFormat/>
    <w:rsid w:val="003B7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9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9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9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9EA"/>
    <w:pPr>
      <w:spacing w:before="160"/>
      <w:jc w:val="center"/>
    </w:pPr>
    <w:rPr>
      <w:i/>
      <w:iCs/>
      <w:color w:val="404040" w:themeColor="text1" w:themeTint="BF"/>
    </w:rPr>
  </w:style>
  <w:style w:type="character" w:customStyle="1" w:styleId="QuoteChar">
    <w:name w:val="Quote Char"/>
    <w:basedOn w:val="DefaultParagraphFont"/>
    <w:link w:val="Quote"/>
    <w:uiPriority w:val="29"/>
    <w:rsid w:val="003B79EA"/>
    <w:rPr>
      <w:i/>
      <w:iCs/>
      <w:color w:val="404040" w:themeColor="text1" w:themeTint="BF"/>
    </w:rPr>
  </w:style>
  <w:style w:type="paragraph" w:styleId="ListParagraph">
    <w:name w:val="List Paragraph"/>
    <w:basedOn w:val="Normal"/>
    <w:uiPriority w:val="34"/>
    <w:qFormat/>
    <w:rsid w:val="003B79EA"/>
    <w:pPr>
      <w:ind w:left="720"/>
      <w:contextualSpacing/>
    </w:pPr>
  </w:style>
  <w:style w:type="character" w:styleId="IntenseEmphasis">
    <w:name w:val="Intense Emphasis"/>
    <w:basedOn w:val="DefaultParagraphFont"/>
    <w:uiPriority w:val="21"/>
    <w:qFormat/>
    <w:rsid w:val="003B79EA"/>
    <w:rPr>
      <w:i/>
      <w:iCs/>
      <w:color w:val="0F4761" w:themeColor="accent1" w:themeShade="BF"/>
    </w:rPr>
  </w:style>
  <w:style w:type="paragraph" w:styleId="IntenseQuote">
    <w:name w:val="Intense Quote"/>
    <w:basedOn w:val="Normal"/>
    <w:next w:val="Normal"/>
    <w:link w:val="IntenseQuoteChar"/>
    <w:uiPriority w:val="30"/>
    <w:qFormat/>
    <w:rsid w:val="003B7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9EA"/>
    <w:rPr>
      <w:i/>
      <w:iCs/>
      <w:color w:val="0F4761" w:themeColor="accent1" w:themeShade="BF"/>
    </w:rPr>
  </w:style>
  <w:style w:type="character" w:styleId="IntenseReference">
    <w:name w:val="Intense Reference"/>
    <w:basedOn w:val="DefaultParagraphFont"/>
    <w:uiPriority w:val="32"/>
    <w:qFormat/>
    <w:rsid w:val="003B79EA"/>
    <w:rPr>
      <w:b/>
      <w:bCs/>
      <w:smallCaps/>
      <w:color w:val="0F4761" w:themeColor="accent1" w:themeShade="BF"/>
      <w:spacing w:val="5"/>
    </w:rPr>
  </w:style>
  <w:style w:type="character" w:styleId="Hyperlink">
    <w:name w:val="Hyperlink"/>
    <w:basedOn w:val="DefaultParagraphFont"/>
    <w:uiPriority w:val="99"/>
    <w:unhideWhenUsed/>
    <w:rsid w:val="003B79EA"/>
    <w:rPr>
      <w:color w:val="467886" w:themeColor="hyperlink"/>
      <w:u w:val="single"/>
    </w:rPr>
  </w:style>
  <w:style w:type="character" w:styleId="UnresolvedMention">
    <w:name w:val="Unresolved Mention"/>
    <w:basedOn w:val="DefaultParagraphFont"/>
    <w:uiPriority w:val="99"/>
    <w:semiHidden/>
    <w:unhideWhenUsed/>
    <w:rsid w:val="003B7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dlr.de/91781/" TargetMode="External"/><Relationship Id="rId3" Type="http://schemas.openxmlformats.org/officeDocument/2006/relationships/webSettings" Target="webSettings.xml"/><Relationship Id="rId7" Type="http://schemas.openxmlformats.org/officeDocument/2006/relationships/hyperlink" Target="https://elib.dlr.de/91781/1/Av2014_v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elib.dlr.de/91781/1/Av2014_v9.pdf" TargetMode="External"/><Relationship Id="rId10" Type="http://schemas.openxmlformats.org/officeDocument/2006/relationships/theme" Target="theme/theme1.xml"/><Relationship Id="rId4" Type="http://schemas.openxmlformats.org/officeDocument/2006/relationships/hyperlink" Target="https://doi.org/10.2514/6.2014-327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Pitman</dc:creator>
  <cp:keywords/>
  <dc:description/>
  <cp:lastModifiedBy>James Pitman</cp:lastModifiedBy>
  <cp:revision>1</cp:revision>
  <dcterms:created xsi:type="dcterms:W3CDTF">2026-08-17T13:28:00Z</dcterms:created>
  <dcterms:modified xsi:type="dcterms:W3CDTF">2026-08-17T13:29:00Z</dcterms:modified>
</cp:coreProperties>
</file>